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585AD" w14:textId="77777777" w:rsidR="00727017" w:rsidRDefault="00727017" w:rsidP="00645CD4">
      <w:pPr>
        <w:snapToGrid w:val="0"/>
        <w:spacing w:line="360" w:lineRule="auto"/>
        <w:rPr>
          <w:b/>
        </w:rPr>
      </w:pPr>
    </w:p>
    <w:p w14:paraId="7C95F3CB" w14:textId="77777777" w:rsidR="00645CD4" w:rsidRPr="00645CD4" w:rsidRDefault="00123EC2" w:rsidP="00645CD4">
      <w:pPr>
        <w:snapToGrid w:val="0"/>
        <w:spacing w:line="360" w:lineRule="auto"/>
        <w:rPr>
          <w:rFonts w:hint="eastAsia"/>
          <w:b/>
        </w:rPr>
      </w:pPr>
      <w:r>
        <w:rPr>
          <w:b/>
        </w:rPr>
        <w:t>Mini</w:t>
      </w:r>
      <w:r w:rsidR="00727017">
        <w:rPr>
          <w:b/>
        </w:rPr>
        <w:t>-</w:t>
      </w:r>
      <w:r>
        <w:rPr>
          <w:b/>
        </w:rPr>
        <w:t xml:space="preserve">symposium </w:t>
      </w:r>
      <w:r w:rsidR="00645CD4" w:rsidRPr="00645CD4">
        <w:rPr>
          <w:rFonts w:hint="eastAsia"/>
          <w:b/>
        </w:rPr>
        <w:t>Title</w:t>
      </w:r>
    </w:p>
    <w:p w14:paraId="1FB6AA8F" w14:textId="77777777" w:rsidR="007C445B" w:rsidRPr="00876CF8" w:rsidRDefault="00F4495A" w:rsidP="007C445B">
      <w:pPr>
        <w:snapToGrid w:val="0"/>
        <w:spacing w:line="360" w:lineRule="auto"/>
        <w:rPr>
          <w:rFonts w:hint="eastAsia"/>
        </w:rPr>
      </w:pPr>
      <w:r w:rsidRPr="00F4495A">
        <w:rPr>
          <w:kern w:val="0"/>
        </w:rPr>
        <w:t>Advances and Applications in Meshfree and Particle Methods</w:t>
      </w:r>
      <w:r w:rsidR="007C445B">
        <w:rPr>
          <w:kern w:val="0"/>
        </w:rPr>
        <w:t xml:space="preserve"> </w:t>
      </w:r>
    </w:p>
    <w:p w14:paraId="3DB9F482" w14:textId="77777777" w:rsidR="007C445B" w:rsidRPr="00645CD4" w:rsidRDefault="007C445B" w:rsidP="007C445B">
      <w:pPr>
        <w:snapToGrid w:val="0"/>
        <w:spacing w:line="360" w:lineRule="auto"/>
      </w:pPr>
    </w:p>
    <w:p w14:paraId="21E600C9" w14:textId="77777777" w:rsidR="007C445B" w:rsidRPr="00645CD4" w:rsidRDefault="007C445B" w:rsidP="007C445B">
      <w:pPr>
        <w:snapToGrid w:val="0"/>
        <w:spacing w:line="360" w:lineRule="auto"/>
        <w:rPr>
          <w:rFonts w:hint="eastAsia"/>
          <w:b/>
        </w:rPr>
      </w:pPr>
      <w:r w:rsidRPr="00645CD4">
        <w:rPr>
          <w:rFonts w:hint="eastAsia"/>
          <w:b/>
        </w:rPr>
        <w:t>Description</w:t>
      </w:r>
    </w:p>
    <w:p w14:paraId="0FB8E588" w14:textId="77777777" w:rsidR="007C445B" w:rsidRDefault="00F208CD" w:rsidP="00F208CD">
      <w:pPr>
        <w:snapToGrid w:val="0"/>
        <w:spacing w:line="360" w:lineRule="auto"/>
      </w:pPr>
      <w:r>
        <w:t xml:space="preserve">Meshfree and particle methods offer flexible, mesh-independent frameworks that are particularly effective for modeling large deformations, evolving discontinuities, and complex physical phenomena. Their inherent adaptability has enabled successful applications in diverse fields, including solid and fluid mechanics, geomechanics, biomaterials, and multi-physics systems. In recent years, the integration of meshfree methods with emerging areas—such as machine learning, data-driven modeling, optimization, and high-performance computing—has opened new avenues for both theoretical and applied research. These cross-disciplinary developments are pushing the boundaries of what meshfree approaches can achieve in science and engineering. This </w:t>
      </w:r>
      <w:proofErr w:type="spellStart"/>
      <w:r>
        <w:t>minisymposium</w:t>
      </w:r>
      <w:proofErr w:type="spellEnd"/>
      <w:r>
        <w:t xml:space="preserve"> aims to bring together researchers from engineering, mathematics, computer science, and industry to present recent advances in meshfree and particle methods, with particular emphasis on interdisciplinary applications and innovative computational strategies. We welcome contributions on theoretical formulations, algorithmic development, and real-world implementations.</w:t>
      </w:r>
    </w:p>
    <w:p w14:paraId="434A42F6" w14:textId="77777777" w:rsidR="00F208CD" w:rsidRDefault="00F208CD" w:rsidP="00F208CD">
      <w:pPr>
        <w:snapToGrid w:val="0"/>
        <w:spacing w:line="360" w:lineRule="auto"/>
        <w:rPr>
          <w:rFonts w:hint="eastAsia"/>
        </w:rPr>
      </w:pPr>
    </w:p>
    <w:p w14:paraId="12F7A5D2" w14:textId="77777777" w:rsidR="007C445B" w:rsidRPr="007F2A66" w:rsidRDefault="007C445B" w:rsidP="007C445B">
      <w:pPr>
        <w:snapToGrid w:val="0"/>
        <w:spacing w:line="360" w:lineRule="auto"/>
        <w:ind w:left="283" w:hangingChars="118" w:hanging="283"/>
        <w:rPr>
          <w:b/>
        </w:rPr>
      </w:pPr>
      <w:r w:rsidRPr="007F2A66">
        <w:rPr>
          <w:rFonts w:hint="eastAsia"/>
          <w:b/>
        </w:rPr>
        <w:t xml:space="preserve">Lead Organizer: </w:t>
      </w:r>
    </w:p>
    <w:p w14:paraId="41A12395" w14:textId="77777777" w:rsidR="007C445B" w:rsidRDefault="007C445B" w:rsidP="007C445B">
      <w:pPr>
        <w:snapToGrid w:val="0"/>
        <w:spacing w:line="360" w:lineRule="auto"/>
        <w:ind w:left="283"/>
        <w:jc w:val="both"/>
      </w:pPr>
      <w:r>
        <w:rPr>
          <w:rFonts w:hint="eastAsia"/>
        </w:rPr>
        <w:t xml:space="preserve">Prof. </w:t>
      </w:r>
      <w:r w:rsidR="00F4495A">
        <w:t>Kuan-Chung Lin, Department of Civil Engineering, National Cheng Kung University, Taiwan</w:t>
      </w:r>
    </w:p>
    <w:p w14:paraId="5DDEF11B" w14:textId="77777777" w:rsidR="007C445B" w:rsidRDefault="007C445B" w:rsidP="007C445B">
      <w:pPr>
        <w:snapToGrid w:val="0"/>
        <w:spacing w:line="360" w:lineRule="auto"/>
        <w:ind w:left="283"/>
        <w:jc w:val="both"/>
      </w:pPr>
      <w:r>
        <w:t xml:space="preserve">Email: </w:t>
      </w:r>
      <w:r w:rsidR="00F4495A">
        <w:t>kclin</w:t>
      </w:r>
      <w:r>
        <w:rPr>
          <w:rFonts w:hint="eastAsia"/>
        </w:rPr>
        <w:t>@</w:t>
      </w:r>
      <w:r w:rsidR="00F4495A">
        <w:t>gs.ncku</w:t>
      </w:r>
      <w:r>
        <w:rPr>
          <w:rFonts w:hint="eastAsia"/>
        </w:rPr>
        <w:t>.edu.tw</w:t>
      </w:r>
      <w:r>
        <w:t xml:space="preserve"> </w:t>
      </w:r>
    </w:p>
    <w:p w14:paraId="4CD47AD0" w14:textId="77777777" w:rsidR="00F4495A" w:rsidRDefault="00F4495A" w:rsidP="00F4495A">
      <w:pPr>
        <w:snapToGrid w:val="0"/>
        <w:spacing w:line="360" w:lineRule="auto"/>
        <w:ind w:left="283"/>
        <w:jc w:val="both"/>
      </w:pPr>
      <w:r>
        <w:rPr>
          <w:rFonts w:hint="eastAsia"/>
        </w:rPr>
        <w:t xml:space="preserve">Prof. </w:t>
      </w:r>
      <w:r w:rsidRPr="00F4495A">
        <w:t xml:space="preserve">Yu-Chen </w:t>
      </w:r>
      <w:proofErr w:type="spellStart"/>
      <w:r w:rsidRPr="00F4495A">
        <w:t>Su</w:t>
      </w:r>
      <w:proofErr w:type="spellEnd"/>
      <w:r>
        <w:rPr>
          <w:rFonts w:hint="eastAsia"/>
        </w:rPr>
        <w:t>,</w:t>
      </w:r>
      <w:r>
        <w:t xml:space="preserve"> Department of Civil Engineering, Chung Yuan Christian University, Taiwan</w:t>
      </w:r>
    </w:p>
    <w:p w14:paraId="0E786DE2" w14:textId="77777777" w:rsidR="00F4495A" w:rsidRDefault="00F4495A" w:rsidP="00F4495A">
      <w:pPr>
        <w:snapToGrid w:val="0"/>
        <w:spacing w:line="360" w:lineRule="auto"/>
        <w:ind w:left="283"/>
        <w:jc w:val="both"/>
      </w:pPr>
      <w:r>
        <w:t xml:space="preserve">Email: </w:t>
      </w:r>
      <w:r w:rsidRPr="00F4495A">
        <w:t>ycsu@ncu.edu.tw</w:t>
      </w:r>
      <w:r>
        <w:t xml:space="preserve"> </w:t>
      </w:r>
    </w:p>
    <w:p w14:paraId="3D1C354B" w14:textId="77777777" w:rsidR="00F4495A" w:rsidRPr="00F4495A" w:rsidRDefault="00F4495A" w:rsidP="007C445B">
      <w:pPr>
        <w:snapToGrid w:val="0"/>
        <w:spacing w:line="360" w:lineRule="auto"/>
        <w:ind w:left="283"/>
        <w:jc w:val="both"/>
        <w:rPr>
          <w:rFonts w:hint="eastAsia"/>
        </w:rPr>
      </w:pPr>
    </w:p>
    <w:p w14:paraId="7E354EF1" w14:textId="77777777" w:rsidR="007C445B" w:rsidRPr="007152A4" w:rsidRDefault="007C445B" w:rsidP="007C445B">
      <w:pPr>
        <w:snapToGrid w:val="0"/>
        <w:spacing w:line="360" w:lineRule="auto"/>
        <w:ind w:left="283" w:hangingChars="118" w:hanging="283"/>
        <w:rPr>
          <w:b/>
        </w:rPr>
      </w:pPr>
      <w:r w:rsidRPr="007152A4">
        <w:rPr>
          <w:rFonts w:hint="eastAsia"/>
          <w:b/>
        </w:rPr>
        <w:t>Co-organizer</w:t>
      </w:r>
      <w:r w:rsidRPr="007152A4">
        <w:rPr>
          <w:b/>
        </w:rPr>
        <w:t>s</w:t>
      </w:r>
      <w:r w:rsidRPr="007152A4">
        <w:rPr>
          <w:rFonts w:hint="eastAsia"/>
          <w:b/>
        </w:rPr>
        <w:t xml:space="preserve">: </w:t>
      </w:r>
    </w:p>
    <w:p w14:paraId="5E226571" w14:textId="77777777" w:rsidR="00F4495A" w:rsidRDefault="00F4495A" w:rsidP="00F4495A">
      <w:pPr>
        <w:snapToGrid w:val="0"/>
        <w:spacing w:line="360" w:lineRule="auto"/>
        <w:ind w:left="283"/>
        <w:jc w:val="both"/>
        <w:rPr>
          <w:rFonts w:hint="eastAsia"/>
        </w:rPr>
      </w:pPr>
      <w:proofErr w:type="gramStart"/>
      <w:r>
        <w:rPr>
          <w:rFonts w:hint="eastAsia"/>
        </w:rPr>
        <w:t>•</w:t>
      </w:r>
      <w:proofErr w:type="gramEnd"/>
      <w:r>
        <w:t xml:space="preserve">Judy P. Yang, Department of Civil Engineering, National Yang Ming Chiao Tung </w:t>
      </w:r>
      <w:r>
        <w:lastRenderedPageBreak/>
        <w:t xml:space="preserve">University, Taiwan. Email: </w:t>
      </w:r>
      <w:r w:rsidRPr="00F4495A">
        <w:t>jpyang@nycu.edu.tw</w:t>
      </w:r>
      <w:r>
        <w:t xml:space="preserve"> </w:t>
      </w:r>
    </w:p>
    <w:p w14:paraId="689A7D7C" w14:textId="77777777" w:rsidR="00F4495A" w:rsidRDefault="00F4495A" w:rsidP="00F4495A">
      <w:pPr>
        <w:snapToGrid w:val="0"/>
        <w:spacing w:line="360" w:lineRule="auto"/>
        <w:ind w:left="283"/>
        <w:jc w:val="both"/>
      </w:pPr>
      <w:proofErr w:type="gramStart"/>
      <w:r>
        <w:rPr>
          <w:rFonts w:hint="eastAsia"/>
        </w:rPr>
        <w:t>•</w:t>
      </w:r>
      <w:proofErr w:type="gramEnd"/>
      <w:r>
        <w:t xml:space="preserve">Chia-Ming Fan, Department of Harbor and River Engineering, National Taiwan Ocean University, Taiwan. Email: </w:t>
      </w:r>
      <w:r w:rsidRPr="00F4495A">
        <w:t>cmfan@ntou.edu.tw</w:t>
      </w:r>
    </w:p>
    <w:p w14:paraId="09CCEB4C" w14:textId="77777777" w:rsidR="00F4495A" w:rsidRDefault="00F4495A" w:rsidP="00F4495A">
      <w:pPr>
        <w:snapToGrid w:val="0"/>
        <w:spacing w:line="360" w:lineRule="auto"/>
        <w:ind w:left="283"/>
        <w:jc w:val="both"/>
      </w:pPr>
      <w:proofErr w:type="gramStart"/>
      <w:r>
        <w:rPr>
          <w:rFonts w:hint="eastAsia"/>
        </w:rPr>
        <w:t>•</w:t>
      </w:r>
      <w:proofErr w:type="gramEnd"/>
      <w:r>
        <w:t xml:space="preserve">Pai-Chen Guan, Department of Systems Engineering &amp; Naval Architecture, National Taiwan Ocean University, Taiwan. Email: </w:t>
      </w:r>
      <w:r w:rsidRPr="00F4495A">
        <w:t>Paichen@ntou.edu.tw</w:t>
      </w:r>
    </w:p>
    <w:p w14:paraId="156B6FA5" w14:textId="77777777" w:rsidR="00F4495A" w:rsidRDefault="00F4495A" w:rsidP="00F4495A">
      <w:pPr>
        <w:snapToGrid w:val="0"/>
        <w:spacing w:line="360" w:lineRule="auto"/>
        <w:ind w:left="283"/>
        <w:jc w:val="both"/>
      </w:pPr>
      <w:proofErr w:type="gramStart"/>
      <w:r>
        <w:rPr>
          <w:rFonts w:hint="eastAsia"/>
        </w:rPr>
        <w:t>•</w:t>
      </w:r>
      <w:proofErr w:type="gramEnd"/>
      <w:r w:rsidRPr="00F4495A">
        <w:t>Tsung-Hui Huang</w:t>
      </w:r>
      <w:r>
        <w:t xml:space="preserve">, </w:t>
      </w:r>
      <w:r w:rsidRPr="00F4495A">
        <w:t>Department of Power Mechanical Engineering, National Tsing Hua University</w:t>
      </w:r>
      <w:r>
        <w:t xml:space="preserve">, Taiwan. Email: </w:t>
      </w:r>
      <w:r w:rsidRPr="00F4495A">
        <w:t>thhuang@mx.nthu.edu.tw</w:t>
      </w:r>
    </w:p>
    <w:p w14:paraId="55A6C6C9" w14:textId="77777777" w:rsidR="00E02438" w:rsidRDefault="00F4495A" w:rsidP="00F4495A">
      <w:pPr>
        <w:snapToGrid w:val="0"/>
        <w:spacing w:line="360" w:lineRule="auto"/>
        <w:ind w:left="283"/>
        <w:jc w:val="both"/>
      </w:pPr>
      <w:proofErr w:type="gramStart"/>
      <w:r>
        <w:rPr>
          <w:rFonts w:hint="eastAsia"/>
        </w:rPr>
        <w:t>•</w:t>
      </w:r>
      <w:proofErr w:type="gramEnd"/>
      <w:r>
        <w:t>Ming-</w:t>
      </w:r>
      <w:proofErr w:type="spellStart"/>
      <w:r>
        <w:t>Jyun</w:t>
      </w:r>
      <w:proofErr w:type="spellEnd"/>
      <w:r>
        <w:t xml:space="preserve"> Dai, Department of Systems and Naval Mechatronic Engineering, National Cheng Kung University, Taiwan. Email: </w:t>
      </w:r>
      <w:r w:rsidRPr="00F4495A">
        <w:t>mjdai@gs.ncku.edu.tw</w:t>
      </w:r>
    </w:p>
    <w:p w14:paraId="7A24EF8C" w14:textId="77777777" w:rsidR="00562DF5" w:rsidRPr="00876CF8" w:rsidRDefault="00562DF5" w:rsidP="00D8574E">
      <w:pPr>
        <w:snapToGrid w:val="0"/>
        <w:spacing w:line="360" w:lineRule="auto"/>
      </w:pPr>
    </w:p>
    <w:sectPr w:rsidR="00562DF5" w:rsidRPr="00876CF8" w:rsidSect="00E9727A">
      <w:headerReference w:type="default" r:id="rId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53B92" w14:textId="77777777" w:rsidR="004018E2" w:rsidRDefault="004018E2" w:rsidP="00123EC2">
      <w:r>
        <w:separator/>
      </w:r>
    </w:p>
  </w:endnote>
  <w:endnote w:type="continuationSeparator" w:id="0">
    <w:p w14:paraId="7CC2FB57" w14:textId="77777777" w:rsidR="004018E2" w:rsidRDefault="004018E2" w:rsidP="0012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77101" w14:textId="77777777" w:rsidR="004018E2" w:rsidRDefault="004018E2" w:rsidP="00123EC2">
      <w:r>
        <w:separator/>
      </w:r>
    </w:p>
  </w:footnote>
  <w:footnote w:type="continuationSeparator" w:id="0">
    <w:p w14:paraId="33F28113" w14:textId="77777777" w:rsidR="004018E2" w:rsidRDefault="004018E2" w:rsidP="00123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528E" w14:textId="77777777" w:rsidR="00727017" w:rsidRPr="00652F87" w:rsidRDefault="00727017" w:rsidP="00727017">
    <w:pPr>
      <w:tabs>
        <w:tab w:val="center" w:pos="4153"/>
        <w:tab w:val="right" w:pos="8306"/>
      </w:tabs>
      <w:spacing w:before="120"/>
      <w:jc w:val="right"/>
      <w:rPr>
        <w:rFonts w:eastAsia="標楷體"/>
      </w:rPr>
    </w:pPr>
    <w:r w:rsidRPr="00F7524D">
      <w:rPr>
        <w:rFonts w:eastAsia="標楷體" w:cs="標楷體" w:hint="eastAsia"/>
        <w:sz w:val="20"/>
      </w:rPr>
      <w:t>第</w:t>
    </w:r>
    <w:r w:rsidR="004E4C49">
      <w:rPr>
        <w:rFonts w:eastAsia="標楷體" w:cs="標楷體" w:hint="eastAsia"/>
        <w:sz w:val="20"/>
      </w:rPr>
      <w:t>三</w:t>
    </w:r>
    <w:r w:rsidRPr="00F7524D">
      <w:rPr>
        <w:rFonts w:eastAsia="標楷體" w:cs="標楷體" w:hint="eastAsia"/>
        <w:sz w:val="20"/>
      </w:rPr>
      <w:t>屆台灣計算力學學會年會</w:t>
    </w:r>
    <w:r>
      <w:rPr>
        <w:rFonts w:eastAsia="標楷體" w:cs="標楷體"/>
        <w:sz w:val="20"/>
      </w:rPr>
      <w:t xml:space="preserve">      </w:t>
    </w:r>
    <w:r w:rsidRPr="00652F87">
      <w:rPr>
        <w:rFonts w:eastAsia="標楷體" w:cs="標楷體"/>
        <w:sz w:val="20"/>
      </w:rPr>
      <w:t xml:space="preserve">                       </w:t>
    </w:r>
    <w:r>
      <w:rPr>
        <w:rFonts w:eastAsia="標楷體" w:cs="標楷體"/>
        <w:sz w:val="20"/>
      </w:rPr>
      <w:t xml:space="preserve">                                       </w:t>
    </w:r>
    <w:r w:rsidR="004E4C49">
      <w:rPr>
        <w:rFonts w:eastAsia="標楷體" w:cs="標楷體" w:hint="eastAsia"/>
        <w:sz w:val="20"/>
      </w:rPr>
      <w:t>新竹</w:t>
    </w:r>
    <w:r w:rsidR="007C445B">
      <w:rPr>
        <w:rFonts w:eastAsia="標楷體" w:cs="標楷體" w:hint="eastAsia"/>
        <w:sz w:val="20"/>
      </w:rPr>
      <w:t>市</w:t>
    </w:r>
    <w:r w:rsidRPr="00652F87">
      <w:rPr>
        <w:rFonts w:eastAsia="標楷體" w:cs="標楷體" w:hint="eastAsia"/>
        <w:sz w:val="20"/>
      </w:rPr>
      <w:t>，中華民國</w:t>
    </w:r>
    <w:r>
      <w:rPr>
        <w:rFonts w:eastAsia="標楷體"/>
        <w:sz w:val="20"/>
      </w:rPr>
      <w:t>11</w:t>
    </w:r>
    <w:r w:rsidR="004E4C49">
      <w:rPr>
        <w:rFonts w:eastAsia="標楷體" w:hint="eastAsia"/>
        <w:sz w:val="20"/>
      </w:rPr>
      <w:t>4</w:t>
    </w:r>
    <w:r w:rsidRPr="00652F87">
      <w:rPr>
        <w:rFonts w:eastAsia="標楷體" w:cs="標楷體" w:hint="eastAsia"/>
        <w:sz w:val="20"/>
      </w:rPr>
      <w:t>年</w:t>
    </w:r>
    <w:r w:rsidR="004E4C49">
      <w:rPr>
        <w:rFonts w:eastAsia="標楷體" w:cs="標楷體" w:hint="eastAsia"/>
        <w:sz w:val="20"/>
      </w:rPr>
      <w:t>9</w:t>
    </w:r>
    <w:r w:rsidRPr="00652F87">
      <w:rPr>
        <w:rFonts w:eastAsia="標楷體" w:cs="標楷體" w:hint="eastAsia"/>
        <w:sz w:val="20"/>
      </w:rPr>
      <w:t>月</w:t>
    </w:r>
    <w:r w:rsidR="004E4C49">
      <w:rPr>
        <w:rFonts w:eastAsia="標楷體" w:cs="標楷體" w:hint="eastAsia"/>
        <w:sz w:val="20"/>
      </w:rPr>
      <w:t>26</w:t>
    </w:r>
    <w:r w:rsidR="007C445B">
      <w:rPr>
        <w:rFonts w:eastAsia="標楷體"/>
        <w:sz w:val="20"/>
      </w:rPr>
      <w:t>-</w:t>
    </w:r>
    <w:r w:rsidR="004E4C49">
      <w:rPr>
        <w:rFonts w:eastAsia="標楷體" w:hint="eastAsia"/>
        <w:sz w:val="20"/>
      </w:rPr>
      <w:t>27</w:t>
    </w:r>
    <w:r w:rsidR="007C445B">
      <w:rPr>
        <w:rFonts w:eastAsia="標楷體"/>
        <w:sz w:val="20"/>
      </w:rPr>
      <w:t xml:space="preserve"> </w:t>
    </w:r>
    <w:r w:rsidRPr="00652F87">
      <w:rPr>
        <w:rFonts w:eastAsia="標楷體" w:cs="標楷體" w:hint="eastAsia"/>
        <w:sz w:val="20"/>
      </w:rPr>
      <w:t>日</w:t>
    </w:r>
  </w:p>
  <w:p w14:paraId="1AED0B32" w14:textId="77777777" w:rsidR="007C445B" w:rsidRPr="00652F87" w:rsidRDefault="00727017" w:rsidP="007C445B">
    <w:pPr>
      <w:tabs>
        <w:tab w:val="center" w:pos="4153"/>
        <w:tab w:val="right" w:pos="8306"/>
      </w:tabs>
      <w:jc w:val="right"/>
      <w:rPr>
        <w:rFonts w:eastAsia="標楷體"/>
        <w:sz w:val="20"/>
      </w:rPr>
    </w:pPr>
    <w:r w:rsidRPr="0018611D">
      <w:rPr>
        <w:sz w:val="20"/>
      </w:rPr>
      <w:t>Association of Computational Mechanics Taiwan (ACMT) 202</w:t>
    </w:r>
    <w:r w:rsidR="004E4C49">
      <w:rPr>
        <w:rFonts w:hint="eastAsia"/>
        <w:sz w:val="20"/>
      </w:rPr>
      <w:t>5</w:t>
    </w:r>
    <w:r w:rsidRPr="0018611D">
      <w:rPr>
        <w:sz w:val="20"/>
      </w:rPr>
      <w:t xml:space="preserve"> Annual Meeting</w:t>
    </w:r>
  </w:p>
  <w:p w14:paraId="12D34F70" w14:textId="77777777" w:rsidR="00123EC2" w:rsidRPr="00727017" w:rsidRDefault="004E4C49" w:rsidP="007C445B">
    <w:pPr>
      <w:tabs>
        <w:tab w:val="center" w:pos="4153"/>
        <w:tab w:val="right" w:pos="8306"/>
      </w:tabs>
      <w:jc w:val="right"/>
      <w:rPr>
        <w:rFonts w:eastAsia="標楷體" w:hint="eastAsia"/>
      </w:rPr>
    </w:pPr>
    <w:r w:rsidRPr="004E4C49">
      <w:rPr>
        <w:rFonts w:eastAsia="標楷體"/>
        <w:sz w:val="20"/>
      </w:rPr>
      <w:t>Hsinchu</w:t>
    </w:r>
    <w:r w:rsidR="007C445B">
      <w:rPr>
        <w:rFonts w:eastAsia="標楷體"/>
        <w:sz w:val="20"/>
      </w:rPr>
      <w:t xml:space="preserve"> </w:t>
    </w:r>
    <w:r w:rsidR="00727017" w:rsidRPr="00652F87">
      <w:rPr>
        <w:rFonts w:eastAsia="標楷體" w:hint="eastAsia"/>
        <w:sz w:val="20"/>
      </w:rPr>
      <w:t>C</w:t>
    </w:r>
    <w:r w:rsidR="00727017" w:rsidRPr="00652F87">
      <w:rPr>
        <w:rFonts w:eastAsia="標楷體"/>
        <w:sz w:val="20"/>
      </w:rPr>
      <w:t xml:space="preserve">ity, </w:t>
    </w:r>
    <w:r>
      <w:rPr>
        <w:rFonts w:eastAsia="標楷體"/>
        <w:sz w:val="20"/>
      </w:rPr>
      <w:t>September</w:t>
    </w:r>
    <w:r w:rsidR="00727017">
      <w:rPr>
        <w:rFonts w:eastAsia="標楷體"/>
        <w:sz w:val="20"/>
      </w:rPr>
      <w:t xml:space="preserve"> </w:t>
    </w:r>
    <w:r>
      <w:rPr>
        <w:rFonts w:eastAsia="標楷體"/>
        <w:sz w:val="20"/>
      </w:rPr>
      <w:t>26</w:t>
    </w:r>
    <w:r w:rsidR="00727017">
      <w:rPr>
        <w:rFonts w:eastAsia="標楷體"/>
        <w:sz w:val="20"/>
      </w:rPr>
      <w:t>-</w:t>
    </w:r>
    <w:r>
      <w:rPr>
        <w:rFonts w:eastAsia="標楷體"/>
        <w:sz w:val="20"/>
      </w:rPr>
      <w:t>27</w:t>
    </w:r>
    <w:r w:rsidR="00727017">
      <w:rPr>
        <w:rFonts w:eastAsia="標楷體"/>
        <w:sz w:val="20"/>
      </w:rPr>
      <w:t>, 202</w:t>
    </w:r>
    <w:r>
      <w:rPr>
        <w:rFonts w:eastAsia="標楷體"/>
        <w:sz w:val="20"/>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F8"/>
    <w:rsid w:val="00007691"/>
    <w:rsid w:val="00027B7A"/>
    <w:rsid w:val="00071E3B"/>
    <w:rsid w:val="000B3313"/>
    <w:rsid w:val="00123EC2"/>
    <w:rsid w:val="0012695A"/>
    <w:rsid w:val="00187EEC"/>
    <w:rsid w:val="00215952"/>
    <w:rsid w:val="002B7688"/>
    <w:rsid w:val="004018E2"/>
    <w:rsid w:val="00434E36"/>
    <w:rsid w:val="00457D70"/>
    <w:rsid w:val="004A4DAD"/>
    <w:rsid w:val="004E4C49"/>
    <w:rsid w:val="00562DF5"/>
    <w:rsid w:val="00577AAF"/>
    <w:rsid w:val="005E527A"/>
    <w:rsid w:val="00645CD4"/>
    <w:rsid w:val="006B2879"/>
    <w:rsid w:val="007152A4"/>
    <w:rsid w:val="00727017"/>
    <w:rsid w:val="00772D6B"/>
    <w:rsid w:val="007C445B"/>
    <w:rsid w:val="007F2A66"/>
    <w:rsid w:val="007F7E41"/>
    <w:rsid w:val="00876CF8"/>
    <w:rsid w:val="008E10A3"/>
    <w:rsid w:val="00907C6D"/>
    <w:rsid w:val="009C1FF7"/>
    <w:rsid w:val="009D116B"/>
    <w:rsid w:val="009F0011"/>
    <w:rsid w:val="00A505A8"/>
    <w:rsid w:val="00AD06D5"/>
    <w:rsid w:val="00B32006"/>
    <w:rsid w:val="00B63C89"/>
    <w:rsid w:val="00BA6C6C"/>
    <w:rsid w:val="00BA7314"/>
    <w:rsid w:val="00BD6BC5"/>
    <w:rsid w:val="00C35E1B"/>
    <w:rsid w:val="00C96FE6"/>
    <w:rsid w:val="00CF5F0A"/>
    <w:rsid w:val="00D029DD"/>
    <w:rsid w:val="00D8574E"/>
    <w:rsid w:val="00DA21A4"/>
    <w:rsid w:val="00DC15C6"/>
    <w:rsid w:val="00E02438"/>
    <w:rsid w:val="00E30162"/>
    <w:rsid w:val="00E45AEE"/>
    <w:rsid w:val="00E73B53"/>
    <w:rsid w:val="00E9727A"/>
    <w:rsid w:val="00EB1E02"/>
    <w:rsid w:val="00ED37CF"/>
    <w:rsid w:val="00F208CD"/>
    <w:rsid w:val="00F4495A"/>
    <w:rsid w:val="00FF41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AC53E"/>
  <w15:chartTrackingRefBased/>
  <w15:docId w15:val="{F7C8F5EB-1BA7-452B-95A9-DB6F5AFD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645CD4"/>
    <w:rPr>
      <w:color w:val="0000FF"/>
      <w:u w:val="single"/>
    </w:rPr>
  </w:style>
  <w:style w:type="paragraph" w:styleId="a4">
    <w:name w:val="Balloon Text"/>
    <w:basedOn w:val="a"/>
    <w:semiHidden/>
    <w:rsid w:val="006B2879"/>
    <w:rPr>
      <w:rFonts w:ascii="Arial" w:hAnsi="Arial"/>
      <w:sz w:val="18"/>
      <w:szCs w:val="18"/>
    </w:rPr>
  </w:style>
  <w:style w:type="character" w:styleId="a5">
    <w:name w:val="annotation reference"/>
    <w:semiHidden/>
    <w:rsid w:val="00ED37CF"/>
    <w:rPr>
      <w:sz w:val="18"/>
      <w:szCs w:val="18"/>
    </w:rPr>
  </w:style>
  <w:style w:type="paragraph" w:styleId="a6">
    <w:name w:val="annotation text"/>
    <w:basedOn w:val="a"/>
    <w:semiHidden/>
    <w:rsid w:val="00ED37CF"/>
  </w:style>
  <w:style w:type="paragraph" w:styleId="a7">
    <w:name w:val="annotation subject"/>
    <w:basedOn w:val="a6"/>
    <w:next w:val="a6"/>
    <w:semiHidden/>
    <w:rsid w:val="00ED37CF"/>
    <w:rPr>
      <w:b/>
      <w:bCs/>
    </w:rPr>
  </w:style>
  <w:style w:type="paragraph" w:styleId="a8">
    <w:name w:val="header"/>
    <w:basedOn w:val="a"/>
    <w:link w:val="a9"/>
    <w:rsid w:val="00123EC2"/>
    <w:pPr>
      <w:tabs>
        <w:tab w:val="center" w:pos="4153"/>
        <w:tab w:val="right" w:pos="8306"/>
      </w:tabs>
      <w:snapToGrid w:val="0"/>
    </w:pPr>
    <w:rPr>
      <w:sz w:val="20"/>
      <w:szCs w:val="20"/>
    </w:rPr>
  </w:style>
  <w:style w:type="character" w:customStyle="1" w:styleId="a9">
    <w:name w:val="頁首 字元"/>
    <w:link w:val="a8"/>
    <w:rsid w:val="00123EC2"/>
    <w:rPr>
      <w:kern w:val="2"/>
    </w:rPr>
  </w:style>
  <w:style w:type="paragraph" w:styleId="aa">
    <w:name w:val="footer"/>
    <w:basedOn w:val="a"/>
    <w:link w:val="ab"/>
    <w:rsid w:val="00123EC2"/>
    <w:pPr>
      <w:tabs>
        <w:tab w:val="center" w:pos="4153"/>
        <w:tab w:val="right" w:pos="8306"/>
      </w:tabs>
      <w:snapToGrid w:val="0"/>
    </w:pPr>
    <w:rPr>
      <w:sz w:val="20"/>
      <w:szCs w:val="20"/>
    </w:rPr>
  </w:style>
  <w:style w:type="character" w:customStyle="1" w:styleId="ab">
    <w:name w:val="頁尾 字元"/>
    <w:link w:val="aa"/>
    <w:rsid w:val="00123EC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060813">
      <w:bodyDiv w:val="1"/>
      <w:marLeft w:val="0"/>
      <w:marRight w:val="0"/>
      <w:marTop w:val="0"/>
      <w:marBottom w:val="0"/>
      <w:divBdr>
        <w:top w:val="none" w:sz="0" w:space="0" w:color="auto"/>
        <w:left w:val="none" w:sz="0" w:space="0" w:color="auto"/>
        <w:bottom w:val="none" w:sz="0" w:space="0" w:color="auto"/>
        <w:right w:val="none" w:sz="0" w:space="0" w:color="auto"/>
      </w:divBdr>
    </w:div>
    <w:div w:id="80590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1837</Characters>
  <Application>Microsoft Office Word</Application>
  <DocSecurity>0</DocSecurity>
  <Lines>15</Lines>
  <Paragraphs>4</Paragraphs>
  <ScaleCrop>false</ScaleCrop>
  <Company>NTUCAE</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"Recent advances in the Quasicontinuum method"</dc:title>
  <dc:subject/>
  <dc:creator>Chuin-Shan Chen</dc:creator>
  <cp:keywords/>
  <dc:description/>
  <cp:lastModifiedBy>ChiMin Lee</cp:lastModifiedBy>
  <cp:revision>2</cp:revision>
  <dcterms:created xsi:type="dcterms:W3CDTF">2025-08-01T07:37:00Z</dcterms:created>
  <dcterms:modified xsi:type="dcterms:W3CDTF">2025-08-01T07:37:00Z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0e4bcf45-ac17-4dee-9014-f97153d14e80</vt:lpwstr>
  </property>
</Properties>
</file>